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54473" w14:textId="707DD0D1" w:rsidR="00C75EED" w:rsidRPr="00474B1E" w:rsidRDefault="00474B1E" w:rsidP="00474B1E">
      <w:pPr>
        <w:pStyle w:val="ae"/>
        <w:jc w:val="center"/>
        <w:rPr>
          <w:sz w:val="72"/>
          <w:szCs w:val="72"/>
        </w:rPr>
      </w:pPr>
      <w:r w:rsidRPr="00474B1E">
        <w:rPr>
          <w:rFonts w:hint="eastAsia"/>
          <w:sz w:val="72"/>
          <w:szCs w:val="72"/>
        </w:rPr>
        <w:t>台灣特格溫室氣體目標</w:t>
      </w:r>
    </w:p>
    <w:p w14:paraId="7A8D476D" w14:textId="7242CE15" w:rsidR="00474B1E" w:rsidRPr="00474B1E" w:rsidRDefault="00474B1E" w:rsidP="00474B1E">
      <w:pPr>
        <w:pStyle w:val="ae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 xml:space="preserve"> </w:t>
      </w:r>
      <w:r w:rsidRPr="00474B1E">
        <w:rPr>
          <w:rFonts w:hint="eastAsia"/>
          <w:sz w:val="72"/>
          <w:szCs w:val="72"/>
        </w:rPr>
        <w:t>(</w:t>
      </w:r>
      <w:r w:rsidRPr="00474B1E">
        <w:rPr>
          <w:sz w:val="72"/>
          <w:szCs w:val="72"/>
        </w:rPr>
        <w:t>GHG Emissions Target</w:t>
      </w:r>
      <w:r w:rsidRPr="00474B1E">
        <w:rPr>
          <w:rFonts w:hint="eastAsia"/>
          <w:sz w:val="72"/>
          <w:szCs w:val="72"/>
        </w:rPr>
        <w:t>)</w:t>
      </w:r>
    </w:p>
    <w:p w14:paraId="11AD288E" w14:textId="77777777" w:rsidR="00474B1E" w:rsidRDefault="00474B1E" w:rsidP="00474B1E">
      <w:pPr>
        <w:pStyle w:val="ae"/>
        <w:rPr>
          <w:sz w:val="56"/>
          <w:szCs w:val="56"/>
        </w:rPr>
      </w:pPr>
    </w:p>
    <w:p w14:paraId="44FB1C69" w14:textId="77777777" w:rsidR="00474B1E" w:rsidRDefault="00474B1E" w:rsidP="00474B1E">
      <w:pPr>
        <w:pStyle w:val="ae"/>
        <w:rPr>
          <w:rFonts w:hint="eastAsia"/>
          <w:sz w:val="56"/>
          <w:szCs w:val="56"/>
        </w:rPr>
      </w:pPr>
    </w:p>
    <w:p w14:paraId="12705F9D" w14:textId="0E047E46" w:rsidR="00474B1E" w:rsidRDefault="00474B1E" w:rsidP="00474B1E">
      <w:pPr>
        <w:pStyle w:val="ae"/>
        <w:jc w:val="both"/>
        <w:rPr>
          <w:sz w:val="52"/>
          <w:szCs w:val="52"/>
        </w:rPr>
      </w:pPr>
      <w:r w:rsidRPr="00474B1E">
        <w:rPr>
          <w:rFonts w:hint="eastAsia"/>
          <w:sz w:val="52"/>
          <w:szCs w:val="52"/>
        </w:rPr>
        <w:t>本公司目標是於</w:t>
      </w:r>
      <w:r w:rsidRPr="00474B1E">
        <w:rPr>
          <w:rFonts w:hint="eastAsia"/>
          <w:sz w:val="52"/>
          <w:szCs w:val="52"/>
        </w:rPr>
        <w:t>2030</w:t>
      </w:r>
      <w:r w:rsidRPr="00474B1E">
        <w:rPr>
          <w:rFonts w:hint="eastAsia"/>
          <w:sz w:val="52"/>
          <w:szCs w:val="52"/>
        </w:rPr>
        <w:t>年將本公司的絕對類別</w:t>
      </w:r>
      <w:r w:rsidRPr="00474B1E">
        <w:rPr>
          <w:rFonts w:hint="eastAsia"/>
          <w:sz w:val="52"/>
          <w:szCs w:val="52"/>
        </w:rPr>
        <w:t>1</w:t>
      </w:r>
      <w:r w:rsidRPr="00474B1E">
        <w:rPr>
          <w:rFonts w:hint="eastAsia"/>
          <w:sz w:val="52"/>
          <w:szCs w:val="52"/>
        </w:rPr>
        <w:t>和類別</w:t>
      </w:r>
      <w:r w:rsidRPr="00474B1E">
        <w:rPr>
          <w:rFonts w:hint="eastAsia"/>
          <w:sz w:val="52"/>
          <w:szCs w:val="52"/>
        </w:rPr>
        <w:t>2</w:t>
      </w:r>
      <w:r w:rsidRPr="00474B1E">
        <w:rPr>
          <w:rFonts w:hint="eastAsia"/>
          <w:sz w:val="52"/>
          <w:szCs w:val="52"/>
        </w:rPr>
        <w:t>溫室氣體排放量減少</w:t>
      </w:r>
      <w:r w:rsidRPr="00474B1E">
        <w:rPr>
          <w:rFonts w:hint="eastAsia"/>
          <w:sz w:val="52"/>
          <w:szCs w:val="52"/>
        </w:rPr>
        <w:t>2,195</w:t>
      </w:r>
      <w:r w:rsidRPr="00474B1E">
        <w:rPr>
          <w:rFonts w:hint="eastAsia"/>
          <w:sz w:val="52"/>
          <w:szCs w:val="52"/>
        </w:rPr>
        <w:t>公噸</w:t>
      </w:r>
      <w:r w:rsidRPr="00474B1E">
        <w:rPr>
          <w:rFonts w:hint="eastAsia"/>
          <w:sz w:val="52"/>
          <w:szCs w:val="52"/>
        </w:rPr>
        <w:t>CO2e</w:t>
      </w:r>
      <w:r w:rsidRPr="00474B1E">
        <w:rPr>
          <w:rFonts w:hint="eastAsia"/>
          <w:sz w:val="52"/>
          <w:szCs w:val="52"/>
        </w:rPr>
        <w:t>。與</w:t>
      </w:r>
      <w:r w:rsidRPr="00474B1E">
        <w:rPr>
          <w:rFonts w:hint="eastAsia"/>
          <w:sz w:val="52"/>
          <w:szCs w:val="52"/>
        </w:rPr>
        <w:t>2020</w:t>
      </w:r>
      <w:r w:rsidRPr="00474B1E">
        <w:rPr>
          <w:rFonts w:hint="eastAsia"/>
          <w:sz w:val="52"/>
          <w:szCs w:val="52"/>
        </w:rPr>
        <w:t>年相比，削減</w:t>
      </w:r>
      <w:r w:rsidRPr="00474B1E">
        <w:rPr>
          <w:rFonts w:hint="eastAsia"/>
          <w:sz w:val="52"/>
          <w:szCs w:val="52"/>
        </w:rPr>
        <w:t>25%</w:t>
      </w:r>
      <w:r w:rsidRPr="00474B1E">
        <w:rPr>
          <w:rFonts w:hint="eastAsia"/>
          <w:sz w:val="52"/>
          <w:szCs w:val="52"/>
        </w:rPr>
        <w:t>。</w:t>
      </w:r>
    </w:p>
    <w:p w14:paraId="263D5615" w14:textId="77777777" w:rsidR="00474B1E" w:rsidRDefault="00474B1E" w:rsidP="00474B1E">
      <w:pPr>
        <w:pStyle w:val="ae"/>
        <w:jc w:val="both"/>
        <w:rPr>
          <w:rFonts w:hint="eastAsia"/>
          <w:sz w:val="52"/>
          <w:szCs w:val="52"/>
        </w:rPr>
      </w:pPr>
    </w:p>
    <w:p w14:paraId="472D04C0" w14:textId="05C0605A" w:rsidR="00474B1E" w:rsidRPr="00474B1E" w:rsidRDefault="00474B1E" w:rsidP="00474B1E">
      <w:pPr>
        <w:pStyle w:val="ae"/>
        <w:rPr>
          <w:sz w:val="52"/>
          <w:szCs w:val="52"/>
        </w:rPr>
      </w:pPr>
      <w:r w:rsidRPr="00474B1E">
        <w:rPr>
          <w:sz w:val="52"/>
          <w:szCs w:val="52"/>
        </w:rPr>
        <w:t xml:space="preserve">Our company aims to reduce its absolute Scope 1 and Scope2 greenhouse gas emissions by 2,195 metric tons of </w:t>
      </w:r>
      <w:proofErr w:type="spellStart"/>
      <w:r w:rsidRPr="00474B1E">
        <w:rPr>
          <w:sz w:val="52"/>
          <w:szCs w:val="52"/>
        </w:rPr>
        <w:t>CO₂e</w:t>
      </w:r>
      <w:proofErr w:type="spellEnd"/>
      <w:r w:rsidRPr="00474B1E">
        <w:rPr>
          <w:sz w:val="52"/>
          <w:szCs w:val="52"/>
        </w:rPr>
        <w:t xml:space="preserve"> by 2030 — a 25% reduction compared to 2020 levels.</w:t>
      </w:r>
    </w:p>
    <w:sectPr w:rsidR="00474B1E" w:rsidRPr="00474B1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B1E"/>
    <w:rsid w:val="003E715F"/>
    <w:rsid w:val="00474B1E"/>
    <w:rsid w:val="006C6795"/>
    <w:rsid w:val="00C75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DE540"/>
  <w15:chartTrackingRefBased/>
  <w15:docId w15:val="{59D4090E-7D25-4836-8656-5C88FFA36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74B1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4B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4B1E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4B1E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4B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4B1E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4B1E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4B1E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4B1E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474B1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474B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474B1E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474B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474B1E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474B1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474B1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474B1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474B1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74B1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474B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4B1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474B1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74B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474B1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74B1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74B1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74B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474B1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74B1E"/>
    <w:rPr>
      <w:b/>
      <w:bCs/>
      <w:smallCaps/>
      <w:color w:val="0F4761" w:themeColor="accent1" w:themeShade="BF"/>
      <w:spacing w:val="5"/>
    </w:rPr>
  </w:style>
  <w:style w:type="paragraph" w:styleId="ae">
    <w:name w:val="No Spacing"/>
    <w:uiPriority w:val="1"/>
    <w:qFormat/>
    <w:rsid w:val="00474B1E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稚罃(olivia)</dc:creator>
  <cp:keywords/>
  <dc:description/>
  <cp:lastModifiedBy>黄 稚罃(olivia)</cp:lastModifiedBy>
  <cp:revision>1</cp:revision>
  <dcterms:created xsi:type="dcterms:W3CDTF">2025-09-22T08:39:00Z</dcterms:created>
  <dcterms:modified xsi:type="dcterms:W3CDTF">2025-09-22T08:42:00Z</dcterms:modified>
</cp:coreProperties>
</file>